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DE6" w:rsidRDefault="00491DE6" w:rsidP="00491DE6">
      <w:pPr>
        <w:jc w:val="right"/>
        <w:rPr>
          <w:rFonts w:ascii="Verdana" w:eastAsia="Calibri" w:hAnsi="Verdana"/>
          <w:b/>
        </w:rPr>
      </w:pPr>
      <w:r w:rsidRPr="00D3516C">
        <w:rPr>
          <w:rFonts w:ascii="Verdana" w:eastAsia="Calibri" w:hAnsi="Verdana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-461645</wp:posOffset>
            </wp:positionH>
            <wp:positionV relativeFrom="paragraph">
              <wp:posOffset>12065</wp:posOffset>
            </wp:positionV>
            <wp:extent cx="657225" cy="638175"/>
            <wp:effectExtent l="19050" t="0" r="9525" b="0"/>
            <wp:wrapNone/>
            <wp:docPr id="2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1DE6" w:rsidRDefault="00491DE6" w:rsidP="00491DE6">
      <w:pPr>
        <w:jc w:val="center"/>
        <w:rPr>
          <w:rFonts w:ascii="Verdana" w:eastAsia="Arial Unicode MS" w:hAnsi="Verdana" w:cs="Arial Unicode MS"/>
          <w:b/>
        </w:rPr>
      </w:pPr>
      <w:r>
        <w:rPr>
          <w:rFonts w:ascii="Verdana" w:eastAsia="Calibri" w:hAnsi="Verdana"/>
          <w:b/>
        </w:rPr>
        <w:t>ОБЩИНСКИ СЪВЕТ – ПИРДОП</w:t>
      </w:r>
    </w:p>
    <w:p w:rsidR="00491DE6" w:rsidRPr="00D3516C" w:rsidRDefault="00247B19" w:rsidP="00491DE6">
      <w:pPr>
        <w:pStyle w:val="a4"/>
        <w:jc w:val="both"/>
        <w:rPr>
          <w:rFonts w:ascii="Verdana" w:hAnsi="Verdana" w:cs="Arial"/>
          <w:sz w:val="20"/>
          <w:szCs w:val="20"/>
        </w:rPr>
      </w:pPr>
      <w:r w:rsidRPr="00247B19">
        <w:rPr>
          <w:rFonts w:ascii="Verdana" w:hAnsi="Verdana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491DE6" w:rsidRPr="00D3516C">
        <w:rPr>
          <w:rFonts w:ascii="Verdana" w:eastAsia="Arial Unicode MS" w:hAnsi="Verdana"/>
          <w:sz w:val="20"/>
          <w:szCs w:val="20"/>
        </w:rPr>
        <w:t>2070 град Пирдоп, пл. „Тодор Влайков” №2; тел.: 07 181/51 12, факс: 07 181/51 12</w:t>
      </w:r>
    </w:p>
    <w:p w:rsidR="00491DE6" w:rsidRDefault="00491DE6" w:rsidP="00491DE6">
      <w:pPr>
        <w:pStyle w:val="a4"/>
        <w:jc w:val="center"/>
        <w:rPr>
          <w:rFonts w:ascii="Verdana" w:hAnsi="Verdana"/>
          <w:sz w:val="20"/>
          <w:szCs w:val="20"/>
        </w:rPr>
      </w:pPr>
      <w:proofErr w:type="spellStart"/>
      <w:r w:rsidRPr="00D3516C">
        <w:rPr>
          <w:rFonts w:ascii="Verdana" w:hAnsi="Verdana"/>
          <w:sz w:val="20"/>
          <w:szCs w:val="20"/>
        </w:rPr>
        <w:t>е-mail</w:t>
      </w:r>
      <w:proofErr w:type="spellEnd"/>
      <w:r w:rsidRPr="00D3516C">
        <w:rPr>
          <w:rFonts w:ascii="Verdana" w:hAnsi="Verdana"/>
          <w:sz w:val="20"/>
          <w:szCs w:val="20"/>
        </w:rPr>
        <w:t xml:space="preserve">: </w:t>
      </w:r>
      <w:hyperlink r:id="rId6" w:history="1">
        <w:r w:rsidRPr="00D3516C">
          <w:rPr>
            <w:rStyle w:val="a6"/>
            <w:rFonts w:ascii="Verdana" w:hAnsi="Verdana"/>
            <w:sz w:val="20"/>
            <w:szCs w:val="20"/>
          </w:rPr>
          <w:t>obs_pirdop1@abv.bg</w:t>
        </w:r>
      </w:hyperlink>
    </w:p>
    <w:p w:rsidR="00491DE6" w:rsidRDefault="00491DE6" w:rsidP="00491DE6">
      <w:pPr>
        <w:pStyle w:val="a4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491DE6" w:rsidRPr="00D3516C" w:rsidRDefault="00491DE6" w:rsidP="00491DE6">
      <w:pPr>
        <w:pStyle w:val="a4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491DE6" w:rsidRPr="00794DB3" w:rsidRDefault="00491DE6" w:rsidP="00491DE6">
      <w:pPr>
        <w:pStyle w:val="a4"/>
        <w:jc w:val="center"/>
        <w:rPr>
          <w:b/>
        </w:rPr>
      </w:pPr>
      <w:r w:rsidRPr="00794DB3">
        <w:rPr>
          <w:b/>
        </w:rPr>
        <w:t>П</w:t>
      </w:r>
      <w:r>
        <w:rPr>
          <w:b/>
        </w:rPr>
        <w:t>РЕПИС-ИЗВЛЕЧЕНИЕ ОТ ПРОТОКОЛ № 5</w:t>
      </w:r>
    </w:p>
    <w:p w:rsidR="00491DE6" w:rsidRDefault="00491DE6" w:rsidP="00491DE6">
      <w:pPr>
        <w:pStyle w:val="a4"/>
        <w:jc w:val="center"/>
        <w:rPr>
          <w:b/>
        </w:rPr>
      </w:pPr>
      <w:r w:rsidRPr="00794DB3">
        <w:rPr>
          <w:b/>
        </w:rPr>
        <w:t xml:space="preserve">ОТ ЗАСЕДАНИЕ НА ОБЩИНСКИ СЪВЕТ - ПИРДОП, </w:t>
      </w:r>
      <w:r>
        <w:rPr>
          <w:b/>
        </w:rPr>
        <w:t>ПРОВЕДЕНО НА 22.04</w:t>
      </w:r>
      <w:r w:rsidRPr="00794DB3">
        <w:rPr>
          <w:b/>
        </w:rPr>
        <w:t>.2019</w:t>
      </w:r>
      <w:r>
        <w:rPr>
          <w:b/>
        </w:rPr>
        <w:t>г.</w:t>
      </w:r>
    </w:p>
    <w:p w:rsidR="00491DE6" w:rsidRDefault="00491DE6" w:rsidP="00491DE6">
      <w:pPr>
        <w:pStyle w:val="a4"/>
        <w:jc w:val="both"/>
        <w:rPr>
          <w:rFonts w:ascii="Verdana" w:hAnsi="Verdana"/>
          <w:sz w:val="20"/>
          <w:szCs w:val="20"/>
        </w:rPr>
      </w:pPr>
    </w:p>
    <w:p w:rsidR="00491DE6" w:rsidRDefault="00491DE6" w:rsidP="006B4C7E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</w:p>
    <w:p w:rsidR="006B4C7E" w:rsidRDefault="006B4C7E" w:rsidP="006B4C7E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съвет-Пирдоп, на основание чл.21, ал.1, т.23 от Закона за местното самоуправление и местната администрация, след проведеното гласуване с 10 гласа „за” прие</w:t>
      </w:r>
    </w:p>
    <w:p w:rsidR="006B4C7E" w:rsidRPr="006E56EB" w:rsidRDefault="006B4C7E" w:rsidP="006B4C7E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6E56EB">
        <w:rPr>
          <w:rFonts w:ascii="Verdana" w:hAnsi="Verdana"/>
          <w:b/>
          <w:sz w:val="20"/>
          <w:szCs w:val="20"/>
        </w:rPr>
        <w:t>РЕШЕНИЕ</w:t>
      </w:r>
    </w:p>
    <w:p w:rsidR="006B4C7E" w:rsidRDefault="006B4C7E" w:rsidP="006B4C7E">
      <w:pPr>
        <w:pStyle w:val="a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32</w:t>
      </w:r>
    </w:p>
    <w:p w:rsidR="006B4C7E" w:rsidRPr="006B4C7E" w:rsidRDefault="00491DE6" w:rsidP="00491DE6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1.Общински съвет-Пирдоп</w:t>
      </w:r>
      <w:r w:rsidR="006B4C7E" w:rsidRPr="0057486A">
        <w:rPr>
          <w:rFonts w:ascii="Verdana" w:hAnsi="Verdana"/>
          <w:sz w:val="20"/>
          <w:szCs w:val="20"/>
        </w:rPr>
        <w:t xml:space="preserve"> реши Докладна записка относно</w:t>
      </w:r>
      <w:r w:rsidR="006B4C7E" w:rsidRPr="0057486A">
        <w:rPr>
          <w:rFonts w:ascii="Verdana" w:hAnsi="Verdana"/>
          <w:b/>
          <w:sz w:val="20"/>
          <w:szCs w:val="20"/>
        </w:rPr>
        <w:t xml:space="preserve">: </w:t>
      </w:r>
      <w:r w:rsidR="006B4C7E">
        <w:t>Избор на носител</w:t>
      </w:r>
    </w:p>
    <w:p w:rsidR="00851526" w:rsidRPr="00491DE6" w:rsidRDefault="00491DE6" w:rsidP="00491DE6">
      <w:pPr>
        <w:pStyle w:val="a4"/>
        <w:jc w:val="both"/>
        <w:rPr>
          <w:rFonts w:ascii="Verdana" w:hAnsi="Verdana"/>
          <w:sz w:val="20"/>
          <w:szCs w:val="20"/>
        </w:rPr>
      </w:pPr>
      <w:r>
        <w:t>н</w:t>
      </w:r>
      <w:r w:rsidR="006B4C7E">
        <w:t>а</w:t>
      </w:r>
      <w:r w:rsidR="006B4C7E">
        <w:rPr>
          <w:rFonts w:ascii="Verdana" w:hAnsi="Verdana"/>
          <w:sz w:val="20"/>
          <w:szCs w:val="20"/>
        </w:rPr>
        <w:t xml:space="preserve"> </w:t>
      </w:r>
      <w:r>
        <w:t>Н</w:t>
      </w:r>
      <w:r w:rsidR="006B4C7E">
        <w:t xml:space="preserve">аградата „ Даскал Тодор </w:t>
      </w:r>
      <w:proofErr w:type="spellStart"/>
      <w:r w:rsidR="006B4C7E">
        <w:t>Пирдопски</w:t>
      </w:r>
      <w:proofErr w:type="spellEnd"/>
      <w:r w:rsidR="006B4C7E">
        <w:t xml:space="preserve"> „ за 2019г.</w:t>
      </w:r>
      <w:r w:rsidR="006B4C7E" w:rsidRPr="0057486A">
        <w:rPr>
          <w:rFonts w:ascii="Verdana" w:hAnsi="Verdana"/>
          <w:b/>
          <w:sz w:val="20"/>
          <w:szCs w:val="20"/>
        </w:rPr>
        <w:t xml:space="preserve"> </w:t>
      </w:r>
      <w:r w:rsidR="006B4C7E" w:rsidRPr="006E56EB">
        <w:rPr>
          <w:rFonts w:ascii="Verdana" w:hAnsi="Verdana"/>
          <w:sz w:val="20"/>
          <w:szCs w:val="20"/>
        </w:rPr>
        <w:t>да бъде разгледана на закрито заседание.</w:t>
      </w:r>
    </w:p>
    <w:p w:rsidR="006B4C7E" w:rsidRDefault="006B4C7E" w:rsidP="006B4C7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6B4C7E" w:rsidRDefault="006B4C7E" w:rsidP="00792AA1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съвет-Пирдоп, на </w:t>
      </w:r>
      <w:r w:rsidRPr="00BB0C90">
        <w:rPr>
          <w:rFonts w:ascii="Verdana" w:eastAsia="Times New Roman" w:hAnsi="Verdana"/>
          <w:sz w:val="20"/>
          <w:szCs w:val="20"/>
        </w:rPr>
        <w:t xml:space="preserve">основание чл.21, ал.1,т.23 от ЗМСМА, във връзка с </w:t>
      </w:r>
      <w:proofErr w:type="spellStart"/>
      <w:r w:rsidRPr="00BB0C90">
        <w:rPr>
          <w:rFonts w:ascii="Verdana" w:eastAsia="Times New Roman" w:hAnsi="Verdana"/>
          <w:sz w:val="20"/>
          <w:szCs w:val="20"/>
        </w:rPr>
        <w:t>чл</w:t>
      </w:r>
      <w:proofErr w:type="spellEnd"/>
      <w:r w:rsidRPr="00BB0C90">
        <w:rPr>
          <w:rFonts w:ascii="Verdana" w:eastAsia="Times New Roman" w:hAnsi="Verdana"/>
          <w:sz w:val="20"/>
          <w:szCs w:val="20"/>
        </w:rPr>
        <w:t xml:space="preserve"> .26а, ал.4 от </w:t>
      </w:r>
      <w:r>
        <w:rPr>
          <w:rFonts w:ascii="Verdana" w:eastAsia="Times New Roman" w:hAnsi="Verdana"/>
          <w:sz w:val="20"/>
          <w:szCs w:val="20"/>
        </w:rPr>
        <w:t>Закона за народните читалища, след проведеното гласуване с 9 гласа „за” прие</w:t>
      </w:r>
    </w:p>
    <w:p w:rsidR="006B4C7E" w:rsidRPr="00C03C2B" w:rsidRDefault="006B4C7E" w:rsidP="00792AA1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C03C2B">
        <w:rPr>
          <w:rFonts w:ascii="Verdana" w:hAnsi="Verdana"/>
          <w:b/>
          <w:sz w:val="20"/>
          <w:szCs w:val="20"/>
        </w:rPr>
        <w:t>РЕШЕНИЕ</w:t>
      </w:r>
    </w:p>
    <w:p w:rsidR="006B4C7E" w:rsidRDefault="006B4C7E" w:rsidP="00792AA1">
      <w:pPr>
        <w:pStyle w:val="a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33</w:t>
      </w:r>
    </w:p>
    <w:p w:rsidR="006B4C7E" w:rsidRDefault="00491DE6" w:rsidP="00491DE6">
      <w:pPr>
        <w:pStyle w:val="a4"/>
        <w:ind w:firstLine="708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 xml:space="preserve">1.Общински съвет- </w:t>
      </w:r>
      <w:r w:rsidR="006B4C7E">
        <w:rPr>
          <w:rFonts w:ascii="Verdana" w:eastAsia="Times New Roman" w:hAnsi="Verdana"/>
          <w:sz w:val="20"/>
          <w:szCs w:val="20"/>
          <w:lang w:eastAsia="bg-BG"/>
        </w:rPr>
        <w:t xml:space="preserve"> Пирдоп п</w:t>
      </w:r>
      <w:r w:rsidR="006B4C7E" w:rsidRPr="00BB0C90">
        <w:rPr>
          <w:rFonts w:ascii="Verdana" w:eastAsia="Times New Roman" w:hAnsi="Verdana"/>
          <w:sz w:val="20"/>
          <w:szCs w:val="20"/>
          <w:lang w:eastAsia="bg-BG"/>
        </w:rPr>
        <w:t>риема</w:t>
      </w:r>
      <w:r w:rsidR="006B4C7E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6B4C7E" w:rsidRPr="00BB0C90">
        <w:rPr>
          <w:rFonts w:ascii="Verdana" w:hAnsi="Verdana"/>
          <w:sz w:val="20"/>
          <w:szCs w:val="20"/>
          <w:lang w:eastAsia="bg-BG"/>
        </w:rPr>
        <w:t xml:space="preserve">Отчет  за осъществените читалищни на </w:t>
      </w:r>
      <w:r w:rsidR="006B4C7E" w:rsidRPr="00ED37D1">
        <w:rPr>
          <w:rFonts w:ascii="Verdana" w:hAnsi="Verdana"/>
          <w:sz w:val="20"/>
          <w:szCs w:val="20"/>
          <w:lang w:eastAsia="bg-BG"/>
        </w:rPr>
        <w:t>НЧ”Напредък 1869”гр. Пирдоп за 2018г.</w:t>
      </w:r>
    </w:p>
    <w:p w:rsidR="006B4C7E" w:rsidRPr="00904BE6" w:rsidRDefault="006B4C7E" w:rsidP="00792AA1">
      <w:pPr>
        <w:pStyle w:val="a4"/>
        <w:ind w:left="1110"/>
        <w:jc w:val="both"/>
        <w:rPr>
          <w:rFonts w:ascii="Verdana" w:hAnsi="Verdana"/>
          <w:sz w:val="20"/>
          <w:szCs w:val="20"/>
        </w:rPr>
      </w:pPr>
    </w:p>
    <w:p w:rsidR="006B4C7E" w:rsidRDefault="006B4C7E" w:rsidP="00792AA1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6B4C7E" w:rsidRDefault="006B4C7E" w:rsidP="00792AA1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съвет-Пирдоп, на </w:t>
      </w:r>
      <w:r w:rsidRPr="00BB0C90">
        <w:rPr>
          <w:rFonts w:ascii="Verdana" w:eastAsia="Times New Roman" w:hAnsi="Verdana"/>
          <w:sz w:val="20"/>
          <w:szCs w:val="20"/>
        </w:rPr>
        <w:t xml:space="preserve">основание чл.21, ал.1,т.23 от ЗМСМА, във връзка с </w:t>
      </w:r>
      <w:proofErr w:type="spellStart"/>
      <w:r w:rsidRPr="00BB0C90">
        <w:rPr>
          <w:rFonts w:ascii="Verdana" w:eastAsia="Times New Roman" w:hAnsi="Verdana"/>
          <w:sz w:val="20"/>
          <w:szCs w:val="20"/>
        </w:rPr>
        <w:t>чл</w:t>
      </w:r>
      <w:proofErr w:type="spellEnd"/>
      <w:r w:rsidRPr="00BB0C90">
        <w:rPr>
          <w:rFonts w:ascii="Verdana" w:eastAsia="Times New Roman" w:hAnsi="Verdana"/>
          <w:sz w:val="20"/>
          <w:szCs w:val="20"/>
        </w:rPr>
        <w:t xml:space="preserve"> .26а, ал.4 от </w:t>
      </w:r>
      <w:r>
        <w:rPr>
          <w:rFonts w:ascii="Verdana" w:eastAsia="Times New Roman" w:hAnsi="Verdana"/>
          <w:sz w:val="20"/>
          <w:szCs w:val="20"/>
        </w:rPr>
        <w:t>Закона за народните читалища, след проведеното гласуване с 10 гласа „за” прие</w:t>
      </w:r>
    </w:p>
    <w:p w:rsidR="006B4C7E" w:rsidRPr="00C03C2B" w:rsidRDefault="006B4C7E" w:rsidP="00792AA1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C03C2B">
        <w:rPr>
          <w:rFonts w:ascii="Verdana" w:hAnsi="Verdana"/>
          <w:b/>
          <w:sz w:val="20"/>
          <w:szCs w:val="20"/>
        </w:rPr>
        <w:t>РЕШЕНИЕ</w:t>
      </w:r>
    </w:p>
    <w:p w:rsidR="006B4C7E" w:rsidRDefault="006B4C7E" w:rsidP="00792AA1">
      <w:pPr>
        <w:pStyle w:val="a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34</w:t>
      </w:r>
    </w:p>
    <w:p w:rsidR="006B4C7E" w:rsidRDefault="00792AA1" w:rsidP="00792AA1">
      <w:pPr>
        <w:pStyle w:val="a5"/>
        <w:ind w:left="0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1.</w:t>
      </w:r>
      <w:r w:rsidR="00491DE6">
        <w:rPr>
          <w:rFonts w:ascii="Verdana" w:eastAsia="Times New Roman" w:hAnsi="Verdana"/>
          <w:sz w:val="20"/>
          <w:szCs w:val="20"/>
        </w:rPr>
        <w:t>Общински съвет-</w:t>
      </w:r>
      <w:r w:rsidR="006B4C7E" w:rsidRPr="006B4C7E">
        <w:rPr>
          <w:rFonts w:ascii="Verdana" w:eastAsia="Times New Roman" w:hAnsi="Verdana"/>
          <w:sz w:val="20"/>
          <w:szCs w:val="20"/>
        </w:rPr>
        <w:t xml:space="preserve"> Пирдоп приема </w:t>
      </w:r>
      <w:r w:rsidR="006B4C7E" w:rsidRPr="006B4C7E">
        <w:rPr>
          <w:rFonts w:ascii="Verdana" w:hAnsi="Verdana"/>
          <w:sz w:val="20"/>
          <w:szCs w:val="20"/>
        </w:rPr>
        <w:t>Отчет  за осъществените читалищни на НЧ „Светлина- 1910“ с. Душанци и изразходваните средства през 2018г.</w:t>
      </w:r>
    </w:p>
    <w:p w:rsidR="00CC413D" w:rsidRDefault="00CC413D" w:rsidP="00792AA1">
      <w:pPr>
        <w:pStyle w:val="a5"/>
        <w:ind w:left="0" w:firstLine="708"/>
        <w:jc w:val="both"/>
        <w:rPr>
          <w:rFonts w:ascii="Verdana" w:hAnsi="Verdana"/>
          <w:sz w:val="20"/>
          <w:szCs w:val="20"/>
        </w:rPr>
      </w:pPr>
    </w:p>
    <w:p w:rsidR="00CC413D" w:rsidRDefault="00CC413D" w:rsidP="00CC413D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r w:rsidRPr="00BD245C">
        <w:rPr>
          <w:rFonts w:ascii="Verdana" w:hAnsi="Verdana"/>
          <w:sz w:val="20"/>
          <w:szCs w:val="20"/>
        </w:rPr>
        <w:t>Общински съвет–Пирдоп, на основание чл.21, ал.1, т.8 и т.9 от ЗМСМА, чл.137,ал.1,т.3 от Търговския закон и чл.12, т.3 от Наредбата за упражняване правото на собственост върху общинската част от капитала на търговските дружества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 прие</w:t>
      </w:r>
    </w:p>
    <w:p w:rsidR="00CC413D" w:rsidRPr="00C03C2B" w:rsidRDefault="00CC413D" w:rsidP="00CC413D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C03C2B">
        <w:rPr>
          <w:rFonts w:ascii="Verdana" w:hAnsi="Verdana"/>
          <w:b/>
          <w:sz w:val="20"/>
          <w:szCs w:val="20"/>
        </w:rPr>
        <w:t>РЕШЕНИЕ</w:t>
      </w:r>
    </w:p>
    <w:p w:rsidR="00CC413D" w:rsidRPr="00CC413D" w:rsidRDefault="00CC413D" w:rsidP="00CC413D">
      <w:pPr>
        <w:pStyle w:val="a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35</w:t>
      </w:r>
    </w:p>
    <w:p w:rsidR="00CC413D" w:rsidRPr="00491DE6" w:rsidRDefault="00CC413D" w:rsidP="00491DE6">
      <w:pPr>
        <w:pStyle w:val="a4"/>
        <w:jc w:val="both"/>
        <w:rPr>
          <w:rFonts w:ascii="Verdana" w:hAnsi="Verdana"/>
          <w:sz w:val="20"/>
          <w:szCs w:val="20"/>
        </w:rPr>
      </w:pPr>
      <w:r w:rsidRPr="00BD245C">
        <w:rPr>
          <w:rFonts w:ascii="Verdana" w:hAnsi="Verdana"/>
          <w:sz w:val="20"/>
          <w:szCs w:val="20"/>
        </w:rPr>
        <w:tab/>
        <w:t>Общи</w:t>
      </w:r>
      <w:r>
        <w:rPr>
          <w:rFonts w:ascii="Verdana" w:hAnsi="Verdana"/>
          <w:sz w:val="20"/>
          <w:szCs w:val="20"/>
        </w:rPr>
        <w:t xml:space="preserve">нски съвет-Пирдоп приема Отчет </w:t>
      </w:r>
      <w:r w:rsidRPr="00BD245C">
        <w:rPr>
          <w:rFonts w:ascii="Verdana" w:hAnsi="Verdana"/>
          <w:sz w:val="20"/>
          <w:szCs w:val="20"/>
        </w:rPr>
        <w:t>за дейността на „Медицински център І- Пирдоп” ЕООД и Баланса на дружеството за 2018г.</w:t>
      </w:r>
    </w:p>
    <w:p w:rsidR="00CC413D" w:rsidRPr="0028796F" w:rsidRDefault="00CC413D" w:rsidP="00CC413D">
      <w:pPr>
        <w:pStyle w:val="a4"/>
        <w:jc w:val="both"/>
        <w:rPr>
          <w:rFonts w:ascii="Verdana" w:hAnsi="Verdana"/>
          <w:sz w:val="20"/>
          <w:szCs w:val="20"/>
        </w:rPr>
      </w:pPr>
    </w:p>
    <w:p w:rsidR="00CC413D" w:rsidRPr="00F745C4" w:rsidRDefault="00CC413D" w:rsidP="00CC413D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F745C4">
        <w:rPr>
          <w:rFonts w:ascii="Verdana" w:hAnsi="Verdana"/>
          <w:sz w:val="20"/>
          <w:szCs w:val="20"/>
        </w:rPr>
        <w:tab/>
        <w:t>Общински съвет-Пирдоп, на основание  чл.21, ал.1, т.8 от ЗМСМА, чл.137,ал.1,т.3 от Търговския закон и чл.12,ал.3 от Наредбата за упражняване правото на собственост върху общинската част от капитала на търговските дружества, след пр</w:t>
      </w:r>
      <w:r>
        <w:rPr>
          <w:rFonts w:ascii="Verdana" w:hAnsi="Verdana"/>
          <w:sz w:val="20"/>
          <w:szCs w:val="20"/>
        </w:rPr>
        <w:t>оведеното пои</w:t>
      </w:r>
      <w:r w:rsidRPr="00F745C4">
        <w:rPr>
          <w:rFonts w:ascii="Verdana" w:hAnsi="Verdana"/>
          <w:sz w:val="20"/>
          <w:szCs w:val="20"/>
        </w:rPr>
        <w:t>м</w:t>
      </w:r>
      <w:r>
        <w:rPr>
          <w:rFonts w:ascii="Verdana" w:hAnsi="Verdana"/>
          <w:sz w:val="20"/>
          <w:szCs w:val="20"/>
        </w:rPr>
        <w:t>енно гласуване с 12 гласа „</w:t>
      </w:r>
      <w:r w:rsidRPr="00F745C4">
        <w:rPr>
          <w:rFonts w:ascii="Verdana" w:hAnsi="Verdana"/>
          <w:sz w:val="20"/>
          <w:szCs w:val="20"/>
        </w:rPr>
        <w:t>за”  прие</w:t>
      </w:r>
    </w:p>
    <w:p w:rsidR="00CC413D" w:rsidRPr="00F745C4" w:rsidRDefault="00CC413D" w:rsidP="00CC413D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F745C4">
        <w:rPr>
          <w:rFonts w:ascii="Verdana" w:hAnsi="Verdana"/>
          <w:b/>
          <w:sz w:val="20"/>
          <w:szCs w:val="20"/>
        </w:rPr>
        <w:t>РЕШЕНИЕ</w:t>
      </w:r>
    </w:p>
    <w:p w:rsidR="00CC413D" w:rsidRPr="0028796F" w:rsidRDefault="00CC413D" w:rsidP="00CC413D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F745C4">
        <w:rPr>
          <w:rFonts w:ascii="Verdana" w:hAnsi="Verdana"/>
          <w:b/>
          <w:sz w:val="20"/>
          <w:szCs w:val="20"/>
        </w:rPr>
        <w:t>№ 3</w:t>
      </w:r>
      <w:r>
        <w:rPr>
          <w:rFonts w:ascii="Verdana" w:hAnsi="Verdana"/>
          <w:b/>
          <w:sz w:val="20"/>
          <w:szCs w:val="20"/>
        </w:rPr>
        <w:t>6</w:t>
      </w:r>
    </w:p>
    <w:p w:rsidR="00CC413D" w:rsidRPr="00F745C4" w:rsidRDefault="00CC413D" w:rsidP="00CC413D">
      <w:pPr>
        <w:pStyle w:val="a4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F745C4">
        <w:rPr>
          <w:rFonts w:ascii="Verdana" w:hAnsi="Verdana"/>
          <w:sz w:val="20"/>
          <w:szCs w:val="20"/>
        </w:rPr>
        <w:t xml:space="preserve">Общински съвет-Пирдоп приема Годишен финансов отчет за дейността на </w:t>
      </w:r>
    </w:p>
    <w:p w:rsidR="00CC413D" w:rsidRDefault="00CC413D" w:rsidP="00CC413D">
      <w:pPr>
        <w:pStyle w:val="a4"/>
        <w:rPr>
          <w:rFonts w:ascii="Verdana" w:hAnsi="Verdana"/>
          <w:sz w:val="20"/>
          <w:szCs w:val="20"/>
        </w:rPr>
      </w:pPr>
      <w:r w:rsidRPr="00F745C4">
        <w:rPr>
          <w:rFonts w:ascii="Verdana" w:hAnsi="Verdana"/>
          <w:sz w:val="20"/>
          <w:szCs w:val="20"/>
        </w:rPr>
        <w:t xml:space="preserve">„ </w:t>
      </w:r>
      <w:proofErr w:type="spellStart"/>
      <w:r w:rsidRPr="00F745C4">
        <w:rPr>
          <w:rFonts w:ascii="Verdana" w:hAnsi="Verdana"/>
          <w:sz w:val="20"/>
          <w:szCs w:val="20"/>
        </w:rPr>
        <w:t>Многопрофилна</w:t>
      </w:r>
      <w:proofErr w:type="spellEnd"/>
      <w:r w:rsidRPr="00F745C4">
        <w:rPr>
          <w:rFonts w:ascii="Verdana" w:hAnsi="Verdana"/>
          <w:sz w:val="20"/>
          <w:szCs w:val="20"/>
        </w:rPr>
        <w:t xml:space="preserve"> болница за активно лечение- Пирдоп„ АД  за 2018г.</w:t>
      </w:r>
    </w:p>
    <w:p w:rsidR="00CC413D" w:rsidRDefault="00CC413D" w:rsidP="00CC413D">
      <w:pPr>
        <w:pStyle w:val="a4"/>
        <w:rPr>
          <w:rFonts w:ascii="Verdana" w:hAnsi="Verdana"/>
          <w:sz w:val="20"/>
          <w:szCs w:val="20"/>
        </w:rPr>
      </w:pPr>
    </w:p>
    <w:p w:rsidR="00CC413D" w:rsidRDefault="00CC413D" w:rsidP="00CC413D">
      <w:pPr>
        <w:pStyle w:val="a4"/>
        <w:rPr>
          <w:rFonts w:ascii="Verdana" w:hAnsi="Verdana"/>
          <w:sz w:val="20"/>
          <w:szCs w:val="20"/>
        </w:rPr>
      </w:pPr>
    </w:p>
    <w:p w:rsidR="00CC413D" w:rsidRDefault="00CC413D" w:rsidP="00CC413D">
      <w:pPr>
        <w:pStyle w:val="a4"/>
        <w:rPr>
          <w:rFonts w:ascii="Verdana" w:hAnsi="Verdana"/>
          <w:sz w:val="20"/>
          <w:szCs w:val="20"/>
        </w:rPr>
      </w:pPr>
    </w:p>
    <w:p w:rsidR="00CC413D" w:rsidRDefault="00CC413D" w:rsidP="00491DE6">
      <w:pPr>
        <w:pStyle w:val="a4"/>
        <w:rPr>
          <w:rFonts w:ascii="Verdana" w:hAnsi="Verdana"/>
          <w:b/>
          <w:sz w:val="20"/>
          <w:szCs w:val="20"/>
        </w:rPr>
      </w:pPr>
    </w:p>
    <w:p w:rsidR="00CC413D" w:rsidRPr="001B7C4C" w:rsidRDefault="00CC413D" w:rsidP="00CC413D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r w:rsidRPr="00F745C4">
        <w:rPr>
          <w:rFonts w:ascii="Verdana" w:hAnsi="Verdana"/>
          <w:sz w:val="20"/>
          <w:szCs w:val="20"/>
        </w:rPr>
        <w:t xml:space="preserve">Общински съвет-Пирдоп, на основание 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чл. 21, ал. 1, т. </w:t>
      </w:r>
      <w:proofErr w:type="gramStart"/>
      <w:r w:rsidRPr="001B7C4C">
        <w:rPr>
          <w:rFonts w:ascii="Verdana" w:eastAsia="Calibri" w:hAnsi="Verdana" w:cs="Times New Roman"/>
          <w:sz w:val="20"/>
          <w:szCs w:val="20"/>
          <w:lang w:val="ru-RU"/>
        </w:rPr>
        <w:t>8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 от Закона за местното самоуправле</w:t>
      </w:r>
      <w:r w:rsidRPr="001B7C4C">
        <w:rPr>
          <w:rFonts w:ascii="Verdana" w:hAnsi="Verdana"/>
          <w:sz w:val="20"/>
          <w:szCs w:val="20"/>
        </w:rPr>
        <w:t xml:space="preserve">ние и местната администрация, 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във връзка с чл.30, ал. 1, т. 3, във връзка с чл. 59 от </w:t>
      </w:r>
      <w:r w:rsidRPr="001B7C4C">
        <w:rPr>
          <w:rFonts w:ascii="Verdana" w:eastAsia="Calibri" w:hAnsi="Verdana" w:cs="Arial"/>
          <w:sz w:val="20"/>
          <w:szCs w:val="20"/>
        </w:rPr>
        <w:t>Закона за електронните съобщителни мрежи и физическа инфраструктура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 и във връзка с чл. 161  от Закона за устройство на територията, и Приложение № 2 </w:t>
      </w:r>
      <w:r w:rsidRPr="001B7C4C">
        <w:rPr>
          <w:rFonts w:ascii="Verdana" w:hAnsi="Verdana"/>
          <w:sz w:val="20"/>
          <w:szCs w:val="20"/>
        </w:rPr>
        <w:t>към Наредбата за определянето и администрирането на местните такси и цени на услуги</w:t>
      </w:r>
      <w:proofErr w:type="gramEnd"/>
      <w:r w:rsidRPr="001B7C4C">
        <w:rPr>
          <w:rFonts w:ascii="Verdana" w:hAnsi="Verdana"/>
          <w:sz w:val="20"/>
          <w:szCs w:val="20"/>
        </w:rPr>
        <w:t xml:space="preserve"> в община Пирдоп, </w:t>
      </w:r>
      <w:r>
        <w:rPr>
          <w:rFonts w:ascii="Verdana" w:hAnsi="Verdana"/>
          <w:sz w:val="20"/>
          <w:szCs w:val="20"/>
        </w:rPr>
        <w:t>след проведеното поименно гласуване с 12 гласа „ за” прие</w:t>
      </w:r>
    </w:p>
    <w:p w:rsidR="00CC413D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</w:p>
    <w:p w:rsidR="00CC413D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CC413D" w:rsidRPr="00AC1E30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37</w:t>
      </w:r>
    </w:p>
    <w:p w:rsidR="00CC413D" w:rsidRPr="001B7C4C" w:rsidRDefault="00CC413D" w:rsidP="00CC413D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</w:p>
    <w:p w:rsidR="00CC413D" w:rsidRDefault="00CC413D" w:rsidP="00CC413D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1B7C4C">
        <w:rPr>
          <w:rFonts w:ascii="Verdana" w:hAnsi="Verdana"/>
          <w:sz w:val="20"/>
          <w:szCs w:val="20"/>
        </w:rPr>
        <w:t>ОбС</w:t>
      </w:r>
      <w:proofErr w:type="spellEnd"/>
      <w:r w:rsidRPr="001B7C4C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Пирдоп изменя свое Решение № 19/ 28.02.2019г., както следва: </w:t>
      </w:r>
    </w:p>
    <w:p w:rsidR="00CC413D" w:rsidRPr="001B7C4C" w:rsidRDefault="00CC413D" w:rsidP="00CC413D">
      <w:pPr>
        <w:pStyle w:val="a4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Възлага на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 Кмета на Община Пирдоп да подпише </w:t>
      </w:r>
      <w:r w:rsidRPr="001B7C4C">
        <w:rPr>
          <w:rFonts w:ascii="Verdana" w:eastAsia="Calibri" w:hAnsi="Verdana" w:cs="Arial"/>
          <w:sz w:val="20"/>
          <w:szCs w:val="20"/>
        </w:rPr>
        <w:t>договор</w:t>
      </w:r>
      <w:r>
        <w:rPr>
          <w:rFonts w:ascii="Verdana" w:eastAsia="Calibri" w:hAnsi="Verdana" w:cs="Arial"/>
          <w:sz w:val="20"/>
          <w:szCs w:val="20"/>
        </w:rPr>
        <w:t xml:space="preserve"> с „Българска телекомуникационна компания” /”БТК” ЕАД/, ЕИК831642181 със седалище и адрес на управление: гр.София, Община Столична, Район „Младост”, бул.” Цариградско шосе” № 115, представлявано от законния си представител Атанас  Добрев</w:t>
      </w:r>
      <w:r w:rsidRPr="001B7C4C">
        <w:rPr>
          <w:rFonts w:ascii="Verdana" w:eastAsia="Calibri" w:hAnsi="Verdana" w:cs="Arial"/>
          <w:sz w:val="20"/>
          <w:szCs w:val="20"/>
        </w:rPr>
        <w:t xml:space="preserve"> за</w:t>
      </w:r>
      <w:r w:rsidRPr="0028796F">
        <w:rPr>
          <w:rFonts w:ascii="Verdana" w:eastAsia="Calibri" w:hAnsi="Verdana" w:cs="Arial"/>
          <w:sz w:val="20"/>
          <w:szCs w:val="20"/>
        </w:rPr>
        <w:t xml:space="preserve"> възмездно</w:t>
      </w:r>
      <w:r>
        <w:rPr>
          <w:rFonts w:ascii="Verdana" w:eastAsia="Calibri" w:hAnsi="Verdana" w:cs="Arial"/>
          <w:sz w:val="20"/>
          <w:szCs w:val="20"/>
        </w:rPr>
        <w:t xml:space="preserve"> ползване</w:t>
      </w:r>
      <w:r w:rsidRPr="001B7C4C">
        <w:rPr>
          <w:rFonts w:ascii="Verdana" w:eastAsia="Calibri" w:hAnsi="Verdana" w:cs="Arial"/>
          <w:sz w:val="20"/>
          <w:szCs w:val="20"/>
        </w:rPr>
        <w:t xml:space="preserve"> 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за разполагане </w:t>
      </w:r>
      <w:r>
        <w:rPr>
          <w:rFonts w:ascii="Verdana" w:eastAsia="Calibri" w:hAnsi="Verdana" w:cs="Times New Roman"/>
          <w:sz w:val="20"/>
          <w:szCs w:val="20"/>
        </w:rPr>
        <w:t xml:space="preserve">по представена схема </w:t>
      </w:r>
      <w:r w:rsidRPr="001B7C4C">
        <w:rPr>
          <w:rFonts w:ascii="Verdana" w:eastAsia="Calibri" w:hAnsi="Verdana" w:cs="Times New Roman"/>
          <w:sz w:val="20"/>
          <w:szCs w:val="20"/>
        </w:rPr>
        <w:t xml:space="preserve">на: </w:t>
      </w:r>
    </w:p>
    <w:p w:rsidR="00CC413D" w:rsidRPr="001B7C4C" w:rsidRDefault="00CC413D" w:rsidP="00CC413D">
      <w:pPr>
        <w:pStyle w:val="a4"/>
        <w:ind w:firstLine="708"/>
        <w:jc w:val="both"/>
        <w:rPr>
          <w:rFonts w:ascii="Verdana" w:eastAsia="Calibri" w:hAnsi="Verdana" w:cs="Arial"/>
          <w:sz w:val="20"/>
          <w:szCs w:val="20"/>
        </w:rPr>
      </w:pPr>
      <w:r w:rsidRPr="001B7C4C">
        <w:rPr>
          <w:rFonts w:ascii="Verdana" w:eastAsia="Calibri" w:hAnsi="Verdana" w:cs="Times New Roman"/>
          <w:sz w:val="20"/>
          <w:szCs w:val="20"/>
        </w:rPr>
        <w:t>-</w:t>
      </w:r>
      <w:r w:rsidRPr="001B7C4C">
        <w:rPr>
          <w:rFonts w:ascii="Verdana" w:eastAsia="Calibri" w:hAnsi="Verdana" w:cs="Arial"/>
          <w:sz w:val="20"/>
          <w:szCs w:val="20"/>
        </w:rPr>
        <w:t xml:space="preserve">Телекомуникационен шкаф 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RSH_7181_1011 </w:t>
      </w:r>
      <w:r w:rsidRPr="001B7C4C">
        <w:rPr>
          <w:rFonts w:ascii="Verdana" w:eastAsia="Calibri" w:hAnsi="Verdana" w:cs="Arial"/>
          <w:sz w:val="20"/>
          <w:szCs w:val="20"/>
        </w:rPr>
        <w:t>Модел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F01S200,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който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ще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се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разположи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на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ул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. </w:t>
      </w:r>
      <w:proofErr w:type="gramStart"/>
      <w:r w:rsidRPr="001B7C4C">
        <w:rPr>
          <w:rFonts w:ascii="Verdana" w:eastAsia="Calibri" w:hAnsi="Verdana" w:cs="Arial"/>
          <w:sz w:val="20"/>
          <w:szCs w:val="20"/>
          <w:lang w:val="en-US"/>
        </w:rPr>
        <w:t>“</w:t>
      </w:r>
      <w:r w:rsidRPr="001B7C4C">
        <w:rPr>
          <w:rFonts w:ascii="Verdana" w:eastAsia="Calibri" w:hAnsi="Verdana" w:cs="Arial"/>
          <w:sz w:val="20"/>
          <w:szCs w:val="20"/>
        </w:rPr>
        <w:t xml:space="preserve">Княз Александър </w:t>
      </w:r>
      <w:proofErr w:type="spellStart"/>
      <w:r w:rsidRPr="001B7C4C">
        <w:rPr>
          <w:rFonts w:ascii="Verdana" w:eastAsia="Calibri" w:hAnsi="Verdana" w:cs="Arial"/>
          <w:sz w:val="20"/>
          <w:szCs w:val="20"/>
        </w:rPr>
        <w:t>Батемберг</w:t>
      </w:r>
      <w:proofErr w:type="spellEnd"/>
      <w:r w:rsidRPr="001B7C4C">
        <w:rPr>
          <w:rFonts w:ascii="Verdana" w:eastAsia="Calibri" w:hAnsi="Verdana" w:cs="Arial"/>
          <w:sz w:val="20"/>
          <w:szCs w:val="20"/>
        </w:rPr>
        <w:t>“, кръстовището с ул.</w:t>
      </w:r>
      <w:proofErr w:type="gramEnd"/>
      <w:r w:rsidRPr="001B7C4C">
        <w:rPr>
          <w:rFonts w:ascii="Verdana" w:eastAsia="Calibri" w:hAnsi="Verdana" w:cs="Arial"/>
          <w:sz w:val="20"/>
          <w:szCs w:val="20"/>
        </w:rPr>
        <w:t xml:space="preserve"> „Княз Момчил </w:t>
      </w:r>
      <w:proofErr w:type="spellStart"/>
      <w:r w:rsidRPr="001B7C4C">
        <w:rPr>
          <w:rFonts w:ascii="Verdana" w:eastAsia="Calibri" w:hAnsi="Verdana" w:cs="Arial"/>
          <w:sz w:val="20"/>
          <w:szCs w:val="20"/>
        </w:rPr>
        <w:t>Пирдопски</w:t>
      </w:r>
      <w:proofErr w:type="spellEnd"/>
      <w:r w:rsidRPr="001B7C4C">
        <w:rPr>
          <w:rFonts w:ascii="Verdana" w:eastAsia="Calibri" w:hAnsi="Verdana" w:cs="Arial"/>
          <w:sz w:val="20"/>
          <w:szCs w:val="20"/>
        </w:rPr>
        <w:t>“, североизточен ъгъл;</w:t>
      </w:r>
    </w:p>
    <w:p w:rsidR="00CC413D" w:rsidRPr="001B7C4C" w:rsidRDefault="00CC413D" w:rsidP="00CC413D">
      <w:pPr>
        <w:pStyle w:val="a4"/>
        <w:ind w:firstLine="708"/>
        <w:jc w:val="both"/>
        <w:rPr>
          <w:rFonts w:ascii="Verdana" w:eastAsia="Calibri" w:hAnsi="Verdana" w:cs="Arial"/>
          <w:sz w:val="20"/>
          <w:szCs w:val="20"/>
        </w:rPr>
      </w:pPr>
      <w:r w:rsidRPr="001B7C4C">
        <w:rPr>
          <w:rFonts w:ascii="Verdana" w:eastAsia="Calibri" w:hAnsi="Verdana" w:cs="Arial"/>
          <w:sz w:val="20"/>
          <w:szCs w:val="20"/>
        </w:rPr>
        <w:t xml:space="preserve">-Телекомуникационен шкаф 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>RSH_7181_101</w:t>
      </w:r>
      <w:r w:rsidRPr="001B7C4C">
        <w:rPr>
          <w:rFonts w:ascii="Verdana" w:eastAsia="Calibri" w:hAnsi="Verdana" w:cs="Arial"/>
          <w:sz w:val="20"/>
          <w:szCs w:val="20"/>
        </w:rPr>
        <w:t>2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r w:rsidRPr="001B7C4C">
        <w:rPr>
          <w:rFonts w:ascii="Verdana" w:eastAsia="Calibri" w:hAnsi="Verdana" w:cs="Arial"/>
          <w:sz w:val="20"/>
          <w:szCs w:val="20"/>
        </w:rPr>
        <w:t>Модел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F01S200,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който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ще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се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разположи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на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ул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>. “</w:t>
      </w:r>
      <w:r w:rsidRPr="001B7C4C">
        <w:rPr>
          <w:rFonts w:ascii="Verdana" w:eastAsia="Calibri" w:hAnsi="Verdana" w:cs="Arial"/>
          <w:sz w:val="20"/>
          <w:szCs w:val="20"/>
        </w:rPr>
        <w:t>Цар Освободител</w:t>
      </w:r>
      <w:proofErr w:type="gramStart"/>
      <w:r w:rsidRPr="001B7C4C">
        <w:rPr>
          <w:rFonts w:ascii="Verdana" w:eastAsia="Calibri" w:hAnsi="Verdana" w:cs="Arial"/>
          <w:sz w:val="20"/>
          <w:szCs w:val="20"/>
        </w:rPr>
        <w:t>“ №</w:t>
      </w:r>
      <w:proofErr w:type="gramEnd"/>
      <w:r w:rsidRPr="001B7C4C">
        <w:rPr>
          <w:rFonts w:ascii="Verdana" w:eastAsia="Calibri" w:hAnsi="Verdana" w:cs="Arial"/>
          <w:sz w:val="20"/>
          <w:szCs w:val="20"/>
        </w:rPr>
        <w:t xml:space="preserve"> 73, кръстовището с ул. „Панагюрско шосе“, югоизточен ъгъл;</w:t>
      </w:r>
    </w:p>
    <w:p w:rsidR="00CC413D" w:rsidRPr="001B7C4C" w:rsidRDefault="00CC413D" w:rsidP="00CC413D">
      <w:pPr>
        <w:pStyle w:val="a4"/>
        <w:ind w:firstLine="708"/>
        <w:jc w:val="both"/>
        <w:rPr>
          <w:rFonts w:ascii="Verdana" w:eastAsia="Calibri" w:hAnsi="Verdana" w:cs="Arial"/>
          <w:sz w:val="20"/>
          <w:szCs w:val="20"/>
        </w:rPr>
      </w:pPr>
      <w:r w:rsidRPr="001B7C4C">
        <w:rPr>
          <w:rFonts w:ascii="Verdana" w:eastAsia="Calibri" w:hAnsi="Verdana" w:cs="Arial"/>
          <w:sz w:val="20"/>
          <w:szCs w:val="20"/>
        </w:rPr>
        <w:t xml:space="preserve">-Телекомуникационен шкаф 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>RSH_7181_10</w:t>
      </w:r>
      <w:r w:rsidRPr="001B7C4C">
        <w:rPr>
          <w:rFonts w:ascii="Verdana" w:eastAsia="Calibri" w:hAnsi="Verdana" w:cs="Arial"/>
          <w:sz w:val="20"/>
          <w:szCs w:val="20"/>
        </w:rPr>
        <w:t>41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r w:rsidRPr="001B7C4C">
        <w:rPr>
          <w:rFonts w:ascii="Verdana" w:eastAsia="Calibri" w:hAnsi="Verdana" w:cs="Arial"/>
          <w:sz w:val="20"/>
          <w:szCs w:val="20"/>
        </w:rPr>
        <w:t>Модел</w:t>
      </w:r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F01S200,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който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ще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се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разположи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на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eastAsia="Calibri" w:hAnsi="Verdana" w:cs="Arial"/>
          <w:sz w:val="20"/>
          <w:szCs w:val="20"/>
          <w:lang w:val="en-US"/>
        </w:rPr>
        <w:t>ул</w:t>
      </w:r>
      <w:proofErr w:type="spellEnd"/>
      <w:r w:rsidRPr="001B7C4C">
        <w:rPr>
          <w:rFonts w:ascii="Verdana" w:eastAsia="Calibri" w:hAnsi="Verdana" w:cs="Arial"/>
          <w:sz w:val="20"/>
          <w:szCs w:val="20"/>
          <w:lang w:val="en-US"/>
        </w:rPr>
        <w:t xml:space="preserve">. </w:t>
      </w:r>
      <w:proofErr w:type="gramStart"/>
      <w:r w:rsidRPr="001B7C4C">
        <w:rPr>
          <w:rFonts w:ascii="Verdana" w:eastAsia="Calibri" w:hAnsi="Verdana" w:cs="Arial"/>
          <w:sz w:val="20"/>
          <w:szCs w:val="20"/>
          <w:lang w:val="en-US"/>
        </w:rPr>
        <w:t>“</w:t>
      </w:r>
      <w:r w:rsidRPr="001B7C4C">
        <w:rPr>
          <w:rFonts w:ascii="Verdana" w:eastAsia="Calibri" w:hAnsi="Verdana" w:cs="Arial"/>
          <w:sz w:val="20"/>
          <w:szCs w:val="20"/>
        </w:rPr>
        <w:t>Цар Освободител“, бл.</w:t>
      </w:r>
      <w:proofErr w:type="gramEnd"/>
      <w:r w:rsidRPr="001B7C4C">
        <w:rPr>
          <w:rFonts w:ascii="Verdana" w:eastAsia="Calibri" w:hAnsi="Verdana" w:cs="Arial"/>
          <w:sz w:val="20"/>
          <w:szCs w:val="20"/>
        </w:rPr>
        <w:t xml:space="preserve"> 18, кръстовището с ул. „Васил Левски“, североизточен ъгъл;</w:t>
      </w:r>
    </w:p>
    <w:p w:rsidR="00CC413D" w:rsidRDefault="00CC413D" w:rsidP="00CC413D">
      <w:pPr>
        <w:ind w:firstLine="708"/>
        <w:jc w:val="both"/>
        <w:rPr>
          <w:rFonts w:ascii="Verdana" w:hAnsi="Verdana"/>
          <w:sz w:val="20"/>
          <w:szCs w:val="20"/>
        </w:rPr>
      </w:pPr>
      <w:r w:rsidRPr="001B7C4C">
        <w:rPr>
          <w:rFonts w:ascii="Verdana" w:hAnsi="Verdana" w:cs="Arial"/>
          <w:sz w:val="20"/>
          <w:szCs w:val="20"/>
        </w:rPr>
        <w:t xml:space="preserve">-Телекомуникационен шкаф </w:t>
      </w:r>
      <w:r w:rsidRPr="001B7C4C">
        <w:rPr>
          <w:rFonts w:ascii="Verdana" w:hAnsi="Verdana" w:cs="Arial"/>
          <w:sz w:val="20"/>
          <w:szCs w:val="20"/>
          <w:lang w:val="en-US"/>
        </w:rPr>
        <w:t>RSH_7181_10</w:t>
      </w:r>
      <w:r w:rsidRPr="001B7C4C">
        <w:rPr>
          <w:rFonts w:ascii="Verdana" w:hAnsi="Verdana" w:cs="Arial"/>
          <w:sz w:val="20"/>
          <w:szCs w:val="20"/>
        </w:rPr>
        <w:t>61</w:t>
      </w:r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r w:rsidRPr="001B7C4C">
        <w:rPr>
          <w:rFonts w:ascii="Verdana" w:hAnsi="Verdana" w:cs="Arial"/>
          <w:sz w:val="20"/>
          <w:szCs w:val="20"/>
        </w:rPr>
        <w:t>Модел</w:t>
      </w:r>
      <w:r w:rsidRPr="001B7C4C">
        <w:rPr>
          <w:rFonts w:ascii="Verdana" w:hAnsi="Verdana" w:cs="Arial"/>
          <w:sz w:val="20"/>
          <w:szCs w:val="20"/>
          <w:lang w:val="en-US"/>
        </w:rPr>
        <w:t xml:space="preserve"> F01S200,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който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ще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се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разположи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на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1B7C4C">
        <w:rPr>
          <w:rFonts w:ascii="Verdana" w:hAnsi="Verdana" w:cs="Arial"/>
          <w:sz w:val="20"/>
          <w:szCs w:val="20"/>
          <w:lang w:val="en-US"/>
        </w:rPr>
        <w:t>ул</w:t>
      </w:r>
      <w:proofErr w:type="spellEnd"/>
      <w:r w:rsidRPr="001B7C4C">
        <w:rPr>
          <w:rFonts w:ascii="Verdana" w:hAnsi="Verdana" w:cs="Arial"/>
          <w:sz w:val="20"/>
          <w:szCs w:val="20"/>
          <w:lang w:val="en-US"/>
        </w:rPr>
        <w:t>. “</w:t>
      </w:r>
      <w:r w:rsidRPr="001B7C4C">
        <w:rPr>
          <w:rFonts w:ascii="Verdana" w:hAnsi="Verdana" w:cs="Arial"/>
          <w:sz w:val="20"/>
          <w:szCs w:val="20"/>
        </w:rPr>
        <w:t>Цар Освободител</w:t>
      </w:r>
      <w:proofErr w:type="gramStart"/>
      <w:r w:rsidRPr="001B7C4C">
        <w:rPr>
          <w:rFonts w:ascii="Verdana" w:hAnsi="Verdana" w:cs="Arial"/>
          <w:sz w:val="20"/>
          <w:szCs w:val="20"/>
        </w:rPr>
        <w:t>“ №</w:t>
      </w:r>
      <w:proofErr w:type="gramEnd"/>
      <w:r w:rsidRPr="001B7C4C">
        <w:rPr>
          <w:rFonts w:ascii="Verdana" w:hAnsi="Verdana" w:cs="Arial"/>
          <w:sz w:val="20"/>
          <w:szCs w:val="20"/>
        </w:rPr>
        <w:t xml:space="preserve"> 87, кръстовището с ул. „Христо Смирненски“, югозападен ъгъл върху публична общинска собственост,</w:t>
      </w:r>
      <w:r w:rsidRPr="001B7C4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при цена –</w:t>
      </w:r>
      <w:r w:rsidRPr="00386D7A">
        <w:rPr>
          <w:rFonts w:ascii="Verdana" w:hAnsi="Verdana"/>
          <w:sz w:val="20"/>
          <w:szCs w:val="20"/>
        </w:rPr>
        <w:t>50 лв.кв.м./месечно,</w:t>
      </w:r>
      <w:r w:rsidRPr="001B7C4C">
        <w:rPr>
          <w:rFonts w:ascii="Verdana" w:hAnsi="Verdana"/>
          <w:sz w:val="20"/>
          <w:szCs w:val="20"/>
        </w:rPr>
        <w:t xml:space="preserve"> съг</w:t>
      </w:r>
      <w:r>
        <w:rPr>
          <w:rFonts w:ascii="Verdana" w:hAnsi="Verdana"/>
          <w:sz w:val="20"/>
          <w:szCs w:val="20"/>
        </w:rPr>
        <w:t>ласно Приложение №2</w:t>
      </w:r>
      <w:r w:rsidRPr="001B7C4C">
        <w:rPr>
          <w:rFonts w:ascii="Verdana" w:hAnsi="Verdana"/>
          <w:sz w:val="20"/>
          <w:szCs w:val="20"/>
        </w:rPr>
        <w:t xml:space="preserve"> към Наредбата за определянето и администрирането на местните такси и цени на услуги.</w:t>
      </w:r>
    </w:p>
    <w:p w:rsidR="00CC413D" w:rsidRPr="001B7C4C" w:rsidRDefault="00CC413D" w:rsidP="00CC413D">
      <w:pPr>
        <w:ind w:firstLine="708"/>
        <w:jc w:val="both"/>
        <w:rPr>
          <w:rFonts w:ascii="Verdana" w:hAnsi="Verdana"/>
          <w:b/>
          <w:sz w:val="20"/>
          <w:szCs w:val="20"/>
        </w:rPr>
      </w:pPr>
    </w:p>
    <w:p w:rsidR="00CC413D" w:rsidRDefault="00CC413D" w:rsidP="00CC413D">
      <w:pPr>
        <w:pStyle w:val="a4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съвет-Пирдоп, на основание чл.21, ал.1, т.23 от Закона за местното самоуправление и местната администрация, след проведеното гласуване с 12 гласа „за” прие </w:t>
      </w:r>
    </w:p>
    <w:p w:rsidR="00CC413D" w:rsidRDefault="00CC413D" w:rsidP="00CC413D">
      <w:pPr>
        <w:pStyle w:val="a4"/>
        <w:ind w:firstLine="708"/>
        <w:rPr>
          <w:rFonts w:ascii="Verdana" w:hAnsi="Verdana"/>
          <w:sz w:val="20"/>
          <w:szCs w:val="20"/>
        </w:rPr>
      </w:pPr>
    </w:p>
    <w:p w:rsidR="00CC413D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CC413D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38</w:t>
      </w:r>
    </w:p>
    <w:p w:rsidR="00CC413D" w:rsidRDefault="00CC413D" w:rsidP="00CC413D">
      <w:pPr>
        <w:pStyle w:val="a4"/>
        <w:ind w:firstLine="708"/>
        <w:jc w:val="center"/>
        <w:rPr>
          <w:rFonts w:ascii="Verdana" w:hAnsi="Verdana"/>
          <w:b/>
          <w:sz w:val="20"/>
          <w:szCs w:val="20"/>
        </w:rPr>
      </w:pPr>
    </w:p>
    <w:p w:rsidR="00CC413D" w:rsidRPr="000A6A73" w:rsidRDefault="00CC413D" w:rsidP="00491DE6">
      <w:pPr>
        <w:pStyle w:val="a4"/>
        <w:ind w:firstLine="708"/>
        <w:jc w:val="both"/>
        <w:rPr>
          <w:rFonts w:ascii="Verdana" w:hAnsi="Verdana"/>
          <w:sz w:val="20"/>
          <w:szCs w:val="20"/>
        </w:rPr>
      </w:pPr>
      <w:r w:rsidRPr="000A6A73">
        <w:rPr>
          <w:rFonts w:ascii="Verdana" w:hAnsi="Verdana"/>
          <w:sz w:val="20"/>
          <w:szCs w:val="20"/>
        </w:rPr>
        <w:t>Общински съвет-Пирдоп присъжда наградата „</w:t>
      </w:r>
      <w:r w:rsidR="004B6EBF">
        <w:rPr>
          <w:rFonts w:ascii="Verdana" w:hAnsi="Verdana"/>
          <w:sz w:val="20"/>
          <w:szCs w:val="20"/>
        </w:rPr>
        <w:t xml:space="preserve"> Даскал Тодор </w:t>
      </w:r>
      <w:proofErr w:type="spellStart"/>
      <w:r w:rsidR="004B6EBF">
        <w:rPr>
          <w:rFonts w:ascii="Verdana" w:hAnsi="Verdana"/>
          <w:sz w:val="20"/>
          <w:szCs w:val="20"/>
        </w:rPr>
        <w:t>Пирдопски</w:t>
      </w:r>
      <w:proofErr w:type="spellEnd"/>
      <w:r w:rsidR="004B6EBF">
        <w:rPr>
          <w:rFonts w:ascii="Verdana" w:hAnsi="Verdana"/>
          <w:sz w:val="20"/>
          <w:szCs w:val="20"/>
        </w:rPr>
        <w:t>“ за</w:t>
      </w:r>
      <w:r>
        <w:rPr>
          <w:rFonts w:ascii="Verdana" w:hAnsi="Verdana"/>
          <w:sz w:val="20"/>
          <w:szCs w:val="20"/>
        </w:rPr>
        <w:t xml:space="preserve"> 2019</w:t>
      </w:r>
      <w:r w:rsidRPr="000A6A73">
        <w:rPr>
          <w:rFonts w:ascii="Verdana" w:hAnsi="Verdana"/>
          <w:sz w:val="20"/>
          <w:szCs w:val="20"/>
        </w:rPr>
        <w:t xml:space="preserve">г. на </w:t>
      </w:r>
      <w:r w:rsidR="00491DE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Иван Кръстев </w:t>
      </w:r>
      <w:proofErr w:type="spellStart"/>
      <w:r>
        <w:rPr>
          <w:rFonts w:ascii="Verdana" w:hAnsi="Verdana"/>
          <w:sz w:val="20"/>
          <w:szCs w:val="20"/>
        </w:rPr>
        <w:t>Стругов</w:t>
      </w:r>
      <w:proofErr w:type="spellEnd"/>
      <w:r>
        <w:rPr>
          <w:rFonts w:ascii="Verdana" w:hAnsi="Verdana"/>
          <w:sz w:val="20"/>
          <w:szCs w:val="20"/>
        </w:rPr>
        <w:t xml:space="preserve"> и Вера Павлова Кузманова</w:t>
      </w:r>
    </w:p>
    <w:p w:rsidR="006B4C7E" w:rsidRDefault="006B4C7E" w:rsidP="006B4C7E"/>
    <w:p w:rsidR="00491DE6" w:rsidRPr="00491DE6" w:rsidRDefault="00491DE6" w:rsidP="006B4C7E">
      <w:pPr>
        <w:rPr>
          <w:rFonts w:ascii="Verdana" w:hAnsi="Verdana"/>
          <w:b/>
        </w:rPr>
      </w:pPr>
    </w:p>
    <w:p w:rsidR="00491DE6" w:rsidRPr="00491DE6" w:rsidRDefault="00491DE6" w:rsidP="00491DE6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491DE6">
        <w:rPr>
          <w:rFonts w:ascii="Verdana" w:hAnsi="Verdana"/>
          <w:b/>
        </w:rPr>
        <w:tab/>
      </w:r>
      <w:r w:rsidRPr="00491DE6">
        <w:rPr>
          <w:rFonts w:ascii="Verdana" w:hAnsi="Verdana"/>
          <w:b/>
        </w:rPr>
        <w:tab/>
      </w:r>
      <w:r w:rsidRPr="00491DE6">
        <w:rPr>
          <w:rFonts w:ascii="Verdana" w:hAnsi="Verdana"/>
          <w:b/>
        </w:rPr>
        <w:tab/>
      </w:r>
      <w:r w:rsidRPr="00491DE6">
        <w:rPr>
          <w:rFonts w:ascii="Verdana" w:hAnsi="Verdana"/>
          <w:b/>
        </w:rPr>
        <w:tab/>
      </w:r>
      <w:r w:rsidRPr="00491DE6">
        <w:rPr>
          <w:rFonts w:ascii="Verdana" w:hAnsi="Verdana"/>
          <w:b/>
        </w:rPr>
        <w:tab/>
      </w:r>
      <w:r w:rsidRPr="00491DE6">
        <w:rPr>
          <w:rFonts w:ascii="Verdana" w:hAnsi="Verdana"/>
          <w:b/>
          <w:sz w:val="20"/>
          <w:szCs w:val="20"/>
        </w:rPr>
        <w:tab/>
        <w:t xml:space="preserve">ПРЕДСЕДАТЕЛ НА </w:t>
      </w:r>
      <w:proofErr w:type="spellStart"/>
      <w:r w:rsidRPr="00491DE6">
        <w:rPr>
          <w:rFonts w:ascii="Verdana" w:hAnsi="Verdana"/>
          <w:b/>
          <w:sz w:val="20"/>
          <w:szCs w:val="20"/>
        </w:rPr>
        <w:t>ОбС-ПИРДОП</w:t>
      </w:r>
      <w:proofErr w:type="spellEnd"/>
      <w:r w:rsidRPr="00491DE6">
        <w:rPr>
          <w:rFonts w:ascii="Verdana" w:hAnsi="Verdana"/>
          <w:b/>
          <w:sz w:val="20"/>
          <w:szCs w:val="20"/>
        </w:rPr>
        <w:t>:  /П/</w:t>
      </w:r>
    </w:p>
    <w:p w:rsidR="00491DE6" w:rsidRPr="00491DE6" w:rsidRDefault="00491DE6" w:rsidP="00491DE6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 w:rsidRPr="00491DE6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</w:t>
      </w:r>
      <w:r w:rsidRPr="00491DE6">
        <w:rPr>
          <w:rFonts w:ascii="Verdana" w:hAnsi="Verdana"/>
          <w:b/>
          <w:sz w:val="20"/>
          <w:szCs w:val="20"/>
        </w:rPr>
        <w:t>/ инж..М.ШЕНТОВА/</w:t>
      </w:r>
    </w:p>
    <w:sectPr w:rsidR="00491DE6" w:rsidRPr="00491DE6" w:rsidSect="00491DE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83483"/>
    <w:multiLevelType w:val="hybridMultilevel"/>
    <w:tmpl w:val="9AFEA59E"/>
    <w:lvl w:ilvl="0" w:tplc="E6BAF2C4">
      <w:start w:val="1"/>
      <w:numFmt w:val="decimal"/>
      <w:lvlText w:val="%1."/>
      <w:lvlJc w:val="left"/>
      <w:pPr>
        <w:ind w:left="784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56" w:hanging="360"/>
      </w:pPr>
    </w:lvl>
    <w:lvl w:ilvl="2" w:tplc="0402001B" w:tentative="1">
      <w:start w:val="1"/>
      <w:numFmt w:val="lowerRoman"/>
      <w:lvlText w:val="%3."/>
      <w:lvlJc w:val="right"/>
      <w:pPr>
        <w:ind w:left="1876" w:hanging="180"/>
      </w:pPr>
    </w:lvl>
    <w:lvl w:ilvl="3" w:tplc="0402000F" w:tentative="1">
      <w:start w:val="1"/>
      <w:numFmt w:val="decimal"/>
      <w:lvlText w:val="%4."/>
      <w:lvlJc w:val="left"/>
      <w:pPr>
        <w:ind w:left="2596" w:hanging="360"/>
      </w:pPr>
    </w:lvl>
    <w:lvl w:ilvl="4" w:tplc="04020019" w:tentative="1">
      <w:start w:val="1"/>
      <w:numFmt w:val="lowerLetter"/>
      <w:lvlText w:val="%5."/>
      <w:lvlJc w:val="left"/>
      <w:pPr>
        <w:ind w:left="3316" w:hanging="360"/>
      </w:pPr>
    </w:lvl>
    <w:lvl w:ilvl="5" w:tplc="0402001B" w:tentative="1">
      <w:start w:val="1"/>
      <w:numFmt w:val="lowerRoman"/>
      <w:lvlText w:val="%6."/>
      <w:lvlJc w:val="right"/>
      <w:pPr>
        <w:ind w:left="4036" w:hanging="180"/>
      </w:pPr>
    </w:lvl>
    <w:lvl w:ilvl="6" w:tplc="0402000F" w:tentative="1">
      <w:start w:val="1"/>
      <w:numFmt w:val="decimal"/>
      <w:lvlText w:val="%7."/>
      <w:lvlJc w:val="left"/>
      <w:pPr>
        <w:ind w:left="4756" w:hanging="360"/>
      </w:pPr>
    </w:lvl>
    <w:lvl w:ilvl="7" w:tplc="04020019" w:tentative="1">
      <w:start w:val="1"/>
      <w:numFmt w:val="lowerLetter"/>
      <w:lvlText w:val="%8."/>
      <w:lvlJc w:val="left"/>
      <w:pPr>
        <w:ind w:left="5476" w:hanging="360"/>
      </w:pPr>
    </w:lvl>
    <w:lvl w:ilvl="8" w:tplc="040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18524918"/>
    <w:multiLevelType w:val="hybridMultilevel"/>
    <w:tmpl w:val="FADA1696"/>
    <w:lvl w:ilvl="0" w:tplc="A05C533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D94095"/>
    <w:multiLevelType w:val="hybridMultilevel"/>
    <w:tmpl w:val="3F029C6C"/>
    <w:lvl w:ilvl="0" w:tplc="A39407F2">
      <w:start w:val="1"/>
      <w:numFmt w:val="decimal"/>
      <w:lvlText w:val="%1."/>
      <w:lvlJc w:val="left"/>
      <w:pPr>
        <w:ind w:left="105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347B0A86"/>
    <w:multiLevelType w:val="hybridMultilevel"/>
    <w:tmpl w:val="B490694A"/>
    <w:lvl w:ilvl="0" w:tplc="D1C2A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67443AA"/>
    <w:multiLevelType w:val="hybridMultilevel"/>
    <w:tmpl w:val="F78C469C"/>
    <w:lvl w:ilvl="0" w:tplc="E6BAF2C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912375"/>
    <w:multiLevelType w:val="hybridMultilevel"/>
    <w:tmpl w:val="CCCA0656"/>
    <w:lvl w:ilvl="0" w:tplc="E6BAF2C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96B7AD3"/>
    <w:multiLevelType w:val="hybridMultilevel"/>
    <w:tmpl w:val="798EDFCE"/>
    <w:lvl w:ilvl="0" w:tplc="FC328FE2">
      <w:start w:val="1"/>
      <w:numFmt w:val="decimal"/>
      <w:lvlText w:val="%1."/>
      <w:lvlJc w:val="left"/>
      <w:pPr>
        <w:ind w:left="111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40A70435"/>
    <w:multiLevelType w:val="hybridMultilevel"/>
    <w:tmpl w:val="B490694A"/>
    <w:lvl w:ilvl="0" w:tplc="D1C2A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93F49E3"/>
    <w:multiLevelType w:val="hybridMultilevel"/>
    <w:tmpl w:val="82FC6356"/>
    <w:lvl w:ilvl="0" w:tplc="7E20F7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7FB5675"/>
    <w:multiLevelType w:val="hybridMultilevel"/>
    <w:tmpl w:val="CB7A7B56"/>
    <w:lvl w:ilvl="0" w:tplc="C6CABA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4C7E"/>
    <w:rsid w:val="00247B19"/>
    <w:rsid w:val="00491DE6"/>
    <w:rsid w:val="004B6EBF"/>
    <w:rsid w:val="006B4C7E"/>
    <w:rsid w:val="00792AA1"/>
    <w:rsid w:val="00851526"/>
    <w:rsid w:val="00CC4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7E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link w:val="a4"/>
    <w:uiPriority w:val="1"/>
    <w:locked/>
    <w:rsid w:val="006B4C7E"/>
    <w:rPr>
      <w:rFonts w:ascii="Calibri" w:hAnsi="Calibri"/>
    </w:rPr>
  </w:style>
  <w:style w:type="paragraph" w:styleId="a4">
    <w:name w:val="No Spacing"/>
    <w:link w:val="a3"/>
    <w:uiPriority w:val="1"/>
    <w:qFormat/>
    <w:rsid w:val="006B4C7E"/>
    <w:pPr>
      <w:spacing w:after="0" w:line="240" w:lineRule="auto"/>
    </w:pPr>
    <w:rPr>
      <w:rFonts w:ascii="Calibri" w:hAnsi="Calibri"/>
    </w:rPr>
  </w:style>
  <w:style w:type="paragraph" w:styleId="a5">
    <w:name w:val="List Paragraph"/>
    <w:basedOn w:val="a"/>
    <w:uiPriority w:val="34"/>
    <w:qFormat/>
    <w:rsid w:val="006B4C7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91D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pirdop1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5</cp:revision>
  <cp:lastPrinted>2019-04-25T06:00:00Z</cp:lastPrinted>
  <dcterms:created xsi:type="dcterms:W3CDTF">2019-04-25T05:34:00Z</dcterms:created>
  <dcterms:modified xsi:type="dcterms:W3CDTF">2019-04-25T08:24:00Z</dcterms:modified>
</cp:coreProperties>
</file>